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22" w:type="dxa"/>
        <w:tblLook w:val="04A0" w:firstRow="1" w:lastRow="0" w:firstColumn="1" w:lastColumn="0" w:noHBand="0" w:noVBand="1"/>
      </w:tblPr>
      <w:tblGrid>
        <w:gridCol w:w="3145"/>
        <w:gridCol w:w="5670"/>
        <w:gridCol w:w="1507"/>
      </w:tblGrid>
      <w:tr w:rsidR="002166F3" w:rsidRPr="00387D72" w:rsidTr="00EB1D3C">
        <w:trPr>
          <w:trHeight w:val="289"/>
        </w:trPr>
        <w:tc>
          <w:tcPr>
            <w:tcW w:w="3145" w:type="dxa"/>
          </w:tcPr>
          <w:p w:rsidR="002166F3" w:rsidRPr="00834202" w:rsidRDefault="002166F3" w:rsidP="00EB1D3C">
            <w:pPr>
              <w:bidi/>
              <w:jc w:val="center"/>
              <w:rPr>
                <w:b/>
                <w:bCs/>
              </w:rPr>
            </w:pPr>
            <w:r w:rsidRPr="00834202">
              <w:rPr>
                <w:b/>
                <w:bCs/>
              </w:rPr>
              <w:t>Instrument</w:t>
            </w:r>
          </w:p>
        </w:tc>
        <w:tc>
          <w:tcPr>
            <w:tcW w:w="5670" w:type="dxa"/>
          </w:tcPr>
          <w:p w:rsidR="002166F3" w:rsidRPr="00834202" w:rsidRDefault="002166F3" w:rsidP="00EB1D3C">
            <w:pPr>
              <w:bidi/>
              <w:jc w:val="center"/>
              <w:rPr>
                <w:b/>
                <w:bCs/>
              </w:rPr>
            </w:pPr>
            <w:r w:rsidRPr="00834202">
              <w:rPr>
                <w:b/>
                <w:bCs/>
              </w:rPr>
              <w:t>Application</w:t>
            </w:r>
          </w:p>
        </w:tc>
        <w:tc>
          <w:tcPr>
            <w:tcW w:w="1507" w:type="dxa"/>
          </w:tcPr>
          <w:p w:rsidR="002166F3" w:rsidRPr="00834202" w:rsidRDefault="002166F3" w:rsidP="00EB1D3C">
            <w:pPr>
              <w:bidi/>
              <w:rPr>
                <w:b/>
                <w:bCs/>
              </w:rPr>
            </w:pPr>
            <w:r>
              <w:rPr>
                <w:b/>
                <w:bCs/>
              </w:rPr>
              <w:t>Approximate cost (USD)</w:t>
            </w:r>
          </w:p>
        </w:tc>
      </w:tr>
      <w:tr w:rsidR="002166F3" w:rsidRPr="00387D72" w:rsidTr="00EB1D3C">
        <w:trPr>
          <w:trHeight w:val="289"/>
        </w:trPr>
        <w:tc>
          <w:tcPr>
            <w:tcW w:w="3145" w:type="dxa"/>
          </w:tcPr>
          <w:p w:rsidR="002166F3" w:rsidRPr="00387D72" w:rsidRDefault="002166F3" w:rsidP="00EB1D3C">
            <w:pPr>
              <w:bidi/>
              <w:jc w:val="center"/>
            </w:pPr>
            <w:r w:rsidRPr="00387D72">
              <w:t xml:space="preserve">Confocal Raman </w:t>
            </w:r>
            <w:r>
              <w:t>S</w:t>
            </w:r>
            <w:r w:rsidRPr="00387D72">
              <w:t>pectroscop</w:t>
            </w:r>
            <w:r>
              <w:t>y</w:t>
            </w:r>
          </w:p>
        </w:tc>
        <w:tc>
          <w:tcPr>
            <w:tcW w:w="5670" w:type="dxa"/>
          </w:tcPr>
          <w:p w:rsidR="002166F3" w:rsidRPr="00387D72" w:rsidRDefault="002166F3" w:rsidP="00EB1D3C">
            <w:pPr>
              <w:bidi/>
              <w:jc w:val="right"/>
              <w:rPr>
                <w:lang w:bidi="fa-IR"/>
              </w:rPr>
            </w:pPr>
            <w:r w:rsidRPr="00387D72">
              <w:t>Confocal Raman spectroscopy is an advanced imaging technique that combines the power of Raman spectroscopy and confocal microscopy to reveal the complex molecular composition and structure of materials at the microscopic level</w:t>
            </w:r>
            <w:r>
              <w:t>.</w:t>
            </w:r>
          </w:p>
        </w:tc>
        <w:tc>
          <w:tcPr>
            <w:tcW w:w="1507" w:type="dxa"/>
          </w:tcPr>
          <w:p w:rsidR="002166F3" w:rsidRPr="00387D72" w:rsidRDefault="002166F3" w:rsidP="00EB1D3C">
            <w:pPr>
              <w:bidi/>
              <w:jc w:val="center"/>
            </w:pPr>
            <w:r>
              <w:rPr>
                <w:rFonts w:cs="Arial"/>
              </w:rPr>
              <w:t>200-450k</w:t>
            </w:r>
          </w:p>
        </w:tc>
      </w:tr>
      <w:tr w:rsidR="002166F3" w:rsidRPr="00387D72" w:rsidTr="00EB1D3C">
        <w:trPr>
          <w:trHeight w:val="306"/>
        </w:trPr>
        <w:tc>
          <w:tcPr>
            <w:tcW w:w="3145" w:type="dxa"/>
          </w:tcPr>
          <w:p w:rsidR="002166F3" w:rsidRPr="00387D72" w:rsidRDefault="002166F3" w:rsidP="00EB1D3C">
            <w:pPr>
              <w:bidi/>
              <w:jc w:val="center"/>
            </w:pPr>
            <w:r w:rsidRPr="00387D72">
              <w:t xml:space="preserve">Electron </w:t>
            </w:r>
            <w:r>
              <w:t>M</w:t>
            </w:r>
            <w:r w:rsidRPr="00387D72">
              <w:t>icroscopy</w:t>
            </w:r>
          </w:p>
        </w:tc>
        <w:tc>
          <w:tcPr>
            <w:tcW w:w="5670" w:type="dxa"/>
          </w:tcPr>
          <w:p w:rsidR="002166F3" w:rsidRPr="00387D72" w:rsidRDefault="002166F3" w:rsidP="00EB1D3C">
            <w:pPr>
              <w:bidi/>
              <w:jc w:val="right"/>
            </w:pPr>
            <w:r w:rsidRPr="00387D72">
              <w:t>Electron microscopy allows researchers to visualize materials at the atomic level, increasing our understanding of biological structures, materials science, and nanotechnology</w:t>
            </w:r>
            <w:r>
              <w:t>.</w:t>
            </w:r>
          </w:p>
        </w:tc>
        <w:tc>
          <w:tcPr>
            <w:tcW w:w="1507" w:type="dxa"/>
          </w:tcPr>
          <w:p w:rsidR="002166F3" w:rsidRPr="00387D72" w:rsidRDefault="002166F3" w:rsidP="00EB1D3C">
            <w:pPr>
              <w:bidi/>
              <w:jc w:val="center"/>
            </w:pPr>
            <w:r>
              <w:rPr>
                <w:rFonts w:cs="Arial"/>
              </w:rPr>
              <w:t>1.000.000</w:t>
            </w:r>
          </w:p>
        </w:tc>
      </w:tr>
      <w:tr w:rsidR="002166F3" w:rsidRPr="00387D72" w:rsidTr="00EB1D3C">
        <w:trPr>
          <w:trHeight w:val="289"/>
        </w:trPr>
        <w:tc>
          <w:tcPr>
            <w:tcW w:w="3145" w:type="dxa"/>
          </w:tcPr>
          <w:p w:rsidR="002166F3" w:rsidRPr="00387D72" w:rsidRDefault="002166F3" w:rsidP="00EB1D3C">
            <w:pPr>
              <w:bidi/>
              <w:jc w:val="center"/>
            </w:pPr>
            <w:r w:rsidRPr="00387D72">
              <w:t xml:space="preserve">Mass </w:t>
            </w:r>
            <w:r>
              <w:t>S</w:t>
            </w:r>
            <w:r w:rsidRPr="00387D72">
              <w:t>pectrometry</w:t>
            </w:r>
          </w:p>
        </w:tc>
        <w:tc>
          <w:tcPr>
            <w:tcW w:w="5670" w:type="dxa"/>
          </w:tcPr>
          <w:p w:rsidR="002166F3" w:rsidRPr="00387D72" w:rsidRDefault="002166F3" w:rsidP="00EB1D3C">
            <w:pPr>
              <w:bidi/>
              <w:jc w:val="right"/>
              <w:rPr>
                <w:lang w:bidi="fa-IR"/>
              </w:rPr>
            </w:pPr>
            <w:r w:rsidRPr="00387D72">
              <w:t>Mass spectrometry is a fascinating analytical technique that identifies and quantifies substances by measuring their mass, enabling advances in fields ranging from medicine to environmental science and beyond</w:t>
            </w:r>
            <w:r>
              <w:t>.</w:t>
            </w:r>
          </w:p>
        </w:tc>
        <w:tc>
          <w:tcPr>
            <w:tcW w:w="1507" w:type="dxa"/>
          </w:tcPr>
          <w:p w:rsidR="002166F3" w:rsidRPr="00387D72" w:rsidRDefault="002166F3" w:rsidP="00EB1D3C">
            <w:pPr>
              <w:bidi/>
              <w:jc w:val="center"/>
              <w:rPr>
                <w:rtl/>
                <w:lang w:bidi="fa-IR"/>
              </w:rPr>
            </w:pPr>
            <w:r>
              <w:rPr>
                <w:rFonts w:cs="Arial"/>
              </w:rPr>
              <w:t>(250-500) k</w:t>
            </w:r>
          </w:p>
        </w:tc>
      </w:tr>
      <w:tr w:rsidR="002166F3" w:rsidRPr="00387D72" w:rsidTr="00EB1D3C">
        <w:trPr>
          <w:trHeight w:val="306"/>
        </w:trPr>
        <w:tc>
          <w:tcPr>
            <w:tcW w:w="3145" w:type="dxa"/>
          </w:tcPr>
          <w:p w:rsidR="002166F3" w:rsidRPr="00387D72" w:rsidRDefault="002166F3" w:rsidP="00EB1D3C">
            <w:pPr>
              <w:bidi/>
              <w:jc w:val="center"/>
            </w:pPr>
            <w:r w:rsidRPr="00387D72">
              <w:rPr>
                <w:rFonts w:cs="Arial"/>
              </w:rPr>
              <w:t>Fast Protein Liquid Chromatography (FPLC)</w:t>
            </w:r>
          </w:p>
        </w:tc>
        <w:tc>
          <w:tcPr>
            <w:tcW w:w="5670" w:type="dxa"/>
          </w:tcPr>
          <w:p w:rsidR="002166F3" w:rsidRPr="00387D72" w:rsidRDefault="002166F3" w:rsidP="00EB1D3C">
            <w:pPr>
              <w:bidi/>
              <w:jc w:val="right"/>
              <w:rPr>
                <w:lang w:bidi="fa-IR"/>
              </w:rPr>
            </w:pPr>
            <w:r w:rsidRPr="00387D72">
              <w:rPr>
                <w:rFonts w:cs="Arial"/>
              </w:rPr>
              <w:t>Fast Protein Liquid Chromatography (FPLC) is an advanced purification technique that skillfully separates proteins with high speed and accuracy, enabling scientists to rapidly isolate valuable biomolecules for research and therapeutic applications</w:t>
            </w:r>
            <w:r>
              <w:rPr>
                <w:rFonts w:cs="Arial"/>
              </w:rPr>
              <w:t>.</w:t>
            </w:r>
          </w:p>
        </w:tc>
        <w:tc>
          <w:tcPr>
            <w:tcW w:w="1507" w:type="dxa"/>
          </w:tcPr>
          <w:p w:rsidR="002166F3" w:rsidRPr="00387D72" w:rsidRDefault="002166F3" w:rsidP="00EB1D3C">
            <w:pPr>
              <w:bidi/>
              <w:jc w:val="center"/>
            </w:pPr>
            <w:r>
              <w:rPr>
                <w:rFonts w:cs="Arial"/>
              </w:rPr>
              <w:t>(70-100) k</w:t>
            </w:r>
          </w:p>
        </w:tc>
      </w:tr>
      <w:tr w:rsidR="002166F3" w:rsidRPr="00387D72" w:rsidTr="00EB1D3C">
        <w:trPr>
          <w:trHeight w:val="289"/>
        </w:trPr>
        <w:tc>
          <w:tcPr>
            <w:tcW w:w="3145" w:type="dxa"/>
          </w:tcPr>
          <w:p w:rsidR="002166F3" w:rsidRPr="00387D72" w:rsidRDefault="002166F3" w:rsidP="00EB1D3C">
            <w:pPr>
              <w:bidi/>
              <w:jc w:val="center"/>
            </w:pPr>
            <w:r w:rsidRPr="00387D72">
              <w:rPr>
                <w:rFonts w:cs="Arial"/>
              </w:rPr>
              <w:t xml:space="preserve">Fourier </w:t>
            </w:r>
            <w:r>
              <w:rPr>
                <w:rFonts w:cs="Arial"/>
              </w:rPr>
              <w:t>T</w:t>
            </w:r>
            <w:r w:rsidRPr="00387D72">
              <w:rPr>
                <w:rFonts w:cs="Arial"/>
              </w:rPr>
              <w:t xml:space="preserve">ransform </w:t>
            </w:r>
            <w:r>
              <w:rPr>
                <w:rFonts w:cs="Arial"/>
              </w:rPr>
              <w:t>I</w:t>
            </w:r>
            <w:r w:rsidRPr="00387D72">
              <w:rPr>
                <w:rFonts w:cs="Arial"/>
              </w:rPr>
              <w:t xml:space="preserve">nfrared </w:t>
            </w:r>
            <w:r>
              <w:rPr>
                <w:rFonts w:cs="Arial"/>
              </w:rPr>
              <w:t>S</w:t>
            </w:r>
            <w:r w:rsidRPr="00387D72">
              <w:rPr>
                <w:rFonts w:cs="Arial"/>
              </w:rPr>
              <w:t>pectroscopy (FTIR)</w:t>
            </w:r>
          </w:p>
        </w:tc>
        <w:tc>
          <w:tcPr>
            <w:tcW w:w="5670" w:type="dxa"/>
          </w:tcPr>
          <w:p w:rsidR="002166F3" w:rsidRPr="00387D72" w:rsidRDefault="002166F3" w:rsidP="00EB1D3C">
            <w:pPr>
              <w:bidi/>
              <w:jc w:val="right"/>
              <w:rPr>
                <w:lang w:bidi="fa-IR"/>
              </w:rPr>
            </w:pPr>
            <w:r w:rsidRPr="00387D72">
              <w:rPr>
                <w:rFonts w:cs="Arial"/>
              </w:rPr>
              <w:t>Fourier transform infrared spectroscopy (FTIR) is a powerful analytical tool that reveals the unique molecular fingerprint of materials by measuring how they absorb infrared light, allowing scientists to unlock the secrets of everything from drugs to environmental samples with remarkable precision.</w:t>
            </w:r>
          </w:p>
        </w:tc>
        <w:tc>
          <w:tcPr>
            <w:tcW w:w="1507" w:type="dxa"/>
          </w:tcPr>
          <w:p w:rsidR="002166F3" w:rsidRPr="00387D72" w:rsidRDefault="002166F3" w:rsidP="00EB1D3C">
            <w:pPr>
              <w:bidi/>
              <w:jc w:val="center"/>
            </w:pPr>
            <w:r>
              <w:rPr>
                <w:rFonts w:cs="Arial"/>
              </w:rPr>
              <w:t>(80-100) k</w:t>
            </w:r>
          </w:p>
        </w:tc>
      </w:tr>
      <w:tr w:rsidR="002166F3" w:rsidRPr="00387D72" w:rsidTr="00EB1D3C">
        <w:trPr>
          <w:trHeight w:val="306"/>
        </w:trPr>
        <w:tc>
          <w:tcPr>
            <w:tcW w:w="3145" w:type="dxa"/>
          </w:tcPr>
          <w:p w:rsidR="002166F3" w:rsidRPr="00387D72" w:rsidRDefault="002166F3" w:rsidP="00EB1D3C">
            <w:pPr>
              <w:bidi/>
              <w:jc w:val="center"/>
            </w:pPr>
            <w:r w:rsidRPr="00387D72">
              <w:rPr>
                <w:rFonts w:cs="Arial"/>
              </w:rPr>
              <w:t>Small-</w:t>
            </w:r>
            <w:r>
              <w:rPr>
                <w:rFonts w:cs="Arial"/>
              </w:rPr>
              <w:t>A</w:t>
            </w:r>
            <w:r w:rsidRPr="00387D72">
              <w:rPr>
                <w:rFonts w:cs="Arial"/>
              </w:rPr>
              <w:t>ngle X-</w:t>
            </w:r>
            <w:r>
              <w:rPr>
                <w:rFonts w:cs="Arial"/>
              </w:rPr>
              <w:t>R</w:t>
            </w:r>
            <w:r w:rsidRPr="00387D72">
              <w:rPr>
                <w:rFonts w:cs="Arial"/>
              </w:rPr>
              <w:t xml:space="preserve">ay </w:t>
            </w:r>
            <w:r>
              <w:rPr>
                <w:rFonts w:cs="Arial"/>
              </w:rPr>
              <w:t>S</w:t>
            </w:r>
            <w:r w:rsidRPr="00387D72">
              <w:rPr>
                <w:rFonts w:cs="Arial"/>
              </w:rPr>
              <w:t>cattering (SAXS)</w:t>
            </w:r>
          </w:p>
        </w:tc>
        <w:tc>
          <w:tcPr>
            <w:tcW w:w="5670" w:type="dxa"/>
          </w:tcPr>
          <w:p w:rsidR="002166F3" w:rsidRPr="00387D72" w:rsidRDefault="002166F3" w:rsidP="00EB1D3C">
            <w:pPr>
              <w:bidi/>
              <w:jc w:val="right"/>
              <w:rPr>
                <w:lang w:bidi="fa-IR"/>
              </w:rPr>
            </w:pPr>
            <w:r w:rsidRPr="00387D72">
              <w:rPr>
                <w:rFonts w:cs="Arial"/>
              </w:rPr>
              <w:t xml:space="preserve">Small-angle X-ray scattering (SAXS) is an advanced technique that provides a window into the </w:t>
            </w:r>
            <w:proofErr w:type="spellStart"/>
            <w:r w:rsidRPr="00387D72">
              <w:rPr>
                <w:rFonts w:cs="Arial"/>
              </w:rPr>
              <w:t>nanoworld</w:t>
            </w:r>
            <w:proofErr w:type="spellEnd"/>
            <w:r w:rsidRPr="00387D72">
              <w:rPr>
                <w:rFonts w:cs="Arial"/>
              </w:rPr>
              <w:t>, allowing scientists to explore the shape, size, and structure of molecules and complex biological materials in solution, revealing insights which are important to understand their performance and behavior</w:t>
            </w:r>
            <w:r>
              <w:rPr>
                <w:rFonts w:cs="Arial"/>
              </w:rPr>
              <w:t>.</w:t>
            </w:r>
          </w:p>
        </w:tc>
        <w:tc>
          <w:tcPr>
            <w:tcW w:w="1507" w:type="dxa"/>
          </w:tcPr>
          <w:p w:rsidR="002166F3" w:rsidRPr="00387D72" w:rsidRDefault="002166F3" w:rsidP="00EB1D3C">
            <w:pPr>
              <w:bidi/>
              <w:jc w:val="center"/>
            </w:pPr>
            <w:r>
              <w:t>700 k</w:t>
            </w:r>
          </w:p>
        </w:tc>
      </w:tr>
      <w:tr w:rsidR="002166F3" w:rsidRPr="00387D72" w:rsidTr="00EB1D3C">
        <w:trPr>
          <w:trHeight w:val="1583"/>
        </w:trPr>
        <w:tc>
          <w:tcPr>
            <w:tcW w:w="3145" w:type="dxa"/>
          </w:tcPr>
          <w:p w:rsidR="002166F3" w:rsidRPr="00387D72" w:rsidRDefault="002166F3" w:rsidP="00EB1D3C">
            <w:pPr>
              <w:bidi/>
              <w:jc w:val="center"/>
            </w:pPr>
            <w:r w:rsidRPr="00387D72">
              <w:rPr>
                <w:rFonts w:cs="Arial"/>
              </w:rPr>
              <w:t xml:space="preserve">Analytical </w:t>
            </w:r>
            <w:r>
              <w:rPr>
                <w:rFonts w:cs="Arial"/>
              </w:rPr>
              <w:t>U</w:t>
            </w:r>
            <w:r w:rsidRPr="00387D72">
              <w:rPr>
                <w:rFonts w:cs="Arial"/>
              </w:rPr>
              <w:t>ltracentrifugation (AUC)</w:t>
            </w:r>
          </w:p>
        </w:tc>
        <w:tc>
          <w:tcPr>
            <w:tcW w:w="5670" w:type="dxa"/>
          </w:tcPr>
          <w:p w:rsidR="002166F3" w:rsidRPr="00387D72" w:rsidRDefault="002166F3" w:rsidP="00EB1D3C">
            <w:pPr>
              <w:bidi/>
              <w:jc w:val="right"/>
              <w:rPr>
                <w:lang w:bidi="fa-IR"/>
              </w:rPr>
            </w:pPr>
            <w:r w:rsidRPr="00387D72">
              <w:rPr>
                <w:rFonts w:cs="Arial"/>
              </w:rPr>
              <w:t xml:space="preserve">Analytical ultracentrifugation (AUC) is a sophisticated technique that uses high-speed spinning to separate and analyze particles in a solution, providing valuable insight into their size, shape, and interactions, which is used to advance our understanding of biomolecules, and </w:t>
            </w:r>
            <w:r>
              <w:rPr>
                <w:rFonts w:cs="Arial"/>
              </w:rPr>
              <w:t>t</w:t>
            </w:r>
            <w:r w:rsidRPr="00387D72">
              <w:rPr>
                <w:rFonts w:cs="Arial"/>
              </w:rPr>
              <w:t>heir role is essential in health and disease</w:t>
            </w:r>
            <w:r>
              <w:rPr>
                <w:rFonts w:cs="Arial"/>
              </w:rPr>
              <w:t>.</w:t>
            </w:r>
          </w:p>
        </w:tc>
        <w:tc>
          <w:tcPr>
            <w:tcW w:w="1507" w:type="dxa"/>
          </w:tcPr>
          <w:p w:rsidR="002166F3" w:rsidRPr="00387D72" w:rsidRDefault="002166F3" w:rsidP="00EB1D3C">
            <w:pPr>
              <w:bidi/>
              <w:jc w:val="center"/>
            </w:pPr>
            <w:r>
              <w:rPr>
                <w:rFonts w:cs="Arial"/>
              </w:rPr>
              <w:t>(300-500) k</w:t>
            </w:r>
          </w:p>
        </w:tc>
      </w:tr>
      <w:tr w:rsidR="002166F3" w:rsidRPr="00387D72" w:rsidTr="00EB1D3C">
        <w:trPr>
          <w:trHeight w:val="1035"/>
        </w:trPr>
        <w:tc>
          <w:tcPr>
            <w:tcW w:w="3145" w:type="dxa"/>
          </w:tcPr>
          <w:p w:rsidR="002166F3" w:rsidRPr="00387D72" w:rsidRDefault="002166F3" w:rsidP="00EB1D3C">
            <w:pPr>
              <w:bidi/>
              <w:jc w:val="center"/>
              <w:rPr>
                <w:rFonts w:cs="Arial"/>
              </w:rPr>
            </w:pPr>
            <w:r w:rsidRPr="00387D72">
              <w:rPr>
                <w:rFonts w:cs="Arial"/>
              </w:rPr>
              <w:t>Surface Plasmon Resonance (SPR</w:t>
            </w:r>
            <w:r>
              <w:rPr>
                <w:rFonts w:cs="Arial"/>
              </w:rPr>
              <w:t>)</w:t>
            </w:r>
          </w:p>
        </w:tc>
        <w:tc>
          <w:tcPr>
            <w:tcW w:w="5670" w:type="dxa"/>
          </w:tcPr>
          <w:p w:rsidR="002166F3" w:rsidRPr="00387D72" w:rsidRDefault="002166F3" w:rsidP="00EB1D3C">
            <w:pPr>
              <w:bidi/>
              <w:jc w:val="right"/>
              <w:rPr>
                <w:lang w:bidi="fa-IR"/>
              </w:rPr>
            </w:pPr>
            <w:r w:rsidRPr="00387D72">
              <w:rPr>
                <w:rFonts w:cs="Arial"/>
              </w:rPr>
              <w:t>Surface Plasmon Resonance (SPR) is a groundbreaking optical technology that allows scientists to observe and measure molecular interactions in real time, and by detecting tiny changes in light when molecules attach to surfaces, can provide important insights into everything from manufacturing Provide medicine to diagnose the disease</w:t>
            </w:r>
            <w:r>
              <w:rPr>
                <w:rFonts w:cs="Arial"/>
              </w:rPr>
              <w:t>.</w:t>
            </w:r>
          </w:p>
        </w:tc>
        <w:tc>
          <w:tcPr>
            <w:tcW w:w="1507" w:type="dxa"/>
          </w:tcPr>
          <w:p w:rsidR="002166F3" w:rsidRPr="00387D72" w:rsidRDefault="002166F3" w:rsidP="00EB1D3C">
            <w:pPr>
              <w:bidi/>
              <w:jc w:val="center"/>
              <w:rPr>
                <w:rFonts w:cs="Arial"/>
                <w:rtl/>
              </w:rPr>
            </w:pPr>
            <w:r>
              <w:rPr>
                <w:rFonts w:cs="Arial"/>
              </w:rPr>
              <w:t>(50-150) k</w:t>
            </w:r>
          </w:p>
        </w:tc>
      </w:tr>
      <w:tr w:rsidR="002166F3" w:rsidRPr="00387D72" w:rsidTr="00EB1D3C">
        <w:trPr>
          <w:trHeight w:val="1340"/>
        </w:trPr>
        <w:tc>
          <w:tcPr>
            <w:tcW w:w="3145" w:type="dxa"/>
            <w:tcBorders>
              <w:bottom w:val="single" w:sz="4" w:space="0" w:color="auto"/>
            </w:tcBorders>
          </w:tcPr>
          <w:p w:rsidR="002166F3" w:rsidRPr="00387D72" w:rsidRDefault="002166F3" w:rsidP="00EB1D3C">
            <w:pPr>
              <w:bidi/>
              <w:jc w:val="center"/>
              <w:rPr>
                <w:rFonts w:cs="Arial"/>
                <w:rtl/>
              </w:rPr>
            </w:pPr>
            <w:r w:rsidRPr="00387D72">
              <w:rPr>
                <w:rFonts w:cs="Arial"/>
              </w:rPr>
              <w:t>High-</w:t>
            </w:r>
            <w:r>
              <w:rPr>
                <w:rFonts w:cs="Arial"/>
              </w:rPr>
              <w:t>P</w:t>
            </w:r>
            <w:r w:rsidRPr="00387D72">
              <w:rPr>
                <w:rFonts w:cs="Arial"/>
              </w:rPr>
              <w:t xml:space="preserve">erformance </w:t>
            </w:r>
            <w:r>
              <w:rPr>
                <w:rFonts w:cs="Arial"/>
              </w:rPr>
              <w:t>C</w:t>
            </w:r>
            <w:r w:rsidRPr="00387D72">
              <w:rPr>
                <w:rFonts w:cs="Arial"/>
              </w:rPr>
              <w:t>omputing (HPC</w:t>
            </w:r>
            <w:r>
              <w:rPr>
                <w:rFonts w:cs="Arial"/>
              </w:rPr>
              <w:t>)</w:t>
            </w:r>
          </w:p>
        </w:tc>
        <w:tc>
          <w:tcPr>
            <w:tcW w:w="5670" w:type="dxa"/>
          </w:tcPr>
          <w:p w:rsidR="002166F3" w:rsidRPr="00387D72" w:rsidRDefault="002166F3" w:rsidP="00EB1D3C">
            <w:pPr>
              <w:bidi/>
              <w:jc w:val="right"/>
              <w:rPr>
                <w:lang w:bidi="fa-IR"/>
              </w:rPr>
            </w:pPr>
            <w:r w:rsidRPr="00387D72">
              <w:rPr>
                <w:rFonts w:cs="Arial"/>
              </w:rPr>
              <w:t>High-performance computing (HPC) systems are used to solve complex problems and perform large-scale simulations in various fields, such as drug discovery, financial forecasting, artificial intelligence, climate modeling, and by processing large amounts of data at high speeds</w:t>
            </w:r>
            <w:r>
              <w:rPr>
                <w:rFonts w:cs="Arial"/>
              </w:rPr>
              <w:t>.</w:t>
            </w:r>
          </w:p>
        </w:tc>
        <w:tc>
          <w:tcPr>
            <w:tcW w:w="1507" w:type="dxa"/>
          </w:tcPr>
          <w:p w:rsidR="002166F3" w:rsidRPr="00387D72" w:rsidRDefault="002166F3" w:rsidP="00EB1D3C">
            <w:pPr>
              <w:bidi/>
              <w:jc w:val="center"/>
              <w:rPr>
                <w:rFonts w:cs="Arial"/>
                <w:lang w:bidi="fa-IR"/>
              </w:rPr>
            </w:pPr>
            <w:r>
              <w:rPr>
                <w:rFonts w:cs="Arial"/>
              </w:rPr>
              <w:t>200 k</w:t>
            </w:r>
          </w:p>
        </w:tc>
      </w:tr>
    </w:tbl>
    <w:p w:rsidR="00711627" w:rsidRDefault="00711627">
      <w:bookmarkStart w:id="0" w:name="_GoBack"/>
      <w:bookmarkEnd w:id="0"/>
    </w:p>
    <w:sectPr w:rsidR="00711627" w:rsidSect="0061320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F3"/>
    <w:rsid w:val="001B5C3B"/>
    <w:rsid w:val="002166F3"/>
    <w:rsid w:val="002240A6"/>
    <w:rsid w:val="003D036D"/>
    <w:rsid w:val="00440288"/>
    <w:rsid w:val="0061320F"/>
    <w:rsid w:val="00711627"/>
    <w:rsid w:val="00AA4B2E"/>
    <w:rsid w:val="00B2482C"/>
    <w:rsid w:val="00BA14D6"/>
    <w:rsid w:val="00CC06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AE144-0676-4B60-AEE6-C90030A7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F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6F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dc:creator>
  <cp:keywords/>
  <dc:description/>
  <cp:lastModifiedBy>Azadeh</cp:lastModifiedBy>
  <cp:revision>1</cp:revision>
  <dcterms:created xsi:type="dcterms:W3CDTF">2024-10-08T09:22:00Z</dcterms:created>
  <dcterms:modified xsi:type="dcterms:W3CDTF">2024-10-08T09:22:00Z</dcterms:modified>
</cp:coreProperties>
</file>